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24769">
        <w:trPr>
          <w:trHeight w:val="540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24769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24769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CB46C0" w:rsidRPr="00AC1484" w:rsidTr="00D24769">
        <w:trPr>
          <w:trHeight w:val="522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7127" w:type="dxa"/>
          </w:tcPr>
          <w:p w:rsidR="00CB46C0" w:rsidRPr="009E1528" w:rsidRDefault="00E86F30" w:rsidP="00E86F30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Tablica</w:t>
            </w:r>
            <w:r w:rsidR="00CB46C0" w:rsidRPr="009E1528">
              <w:rPr>
                <w:rFonts w:asciiTheme="minorHAnsi" w:hAnsiTheme="minorHAnsi"/>
                <w:noProof/>
              </w:rPr>
              <w:t xml:space="preserve"> interaktywny Promethean </w:t>
            </w:r>
            <w:r>
              <w:rPr>
                <w:rFonts w:asciiTheme="minorHAnsi" w:hAnsiTheme="minorHAnsi"/>
                <w:noProof/>
              </w:rPr>
              <w:t>78”</w:t>
            </w:r>
          </w:p>
        </w:tc>
        <w:tc>
          <w:tcPr>
            <w:tcW w:w="1471" w:type="dxa"/>
          </w:tcPr>
          <w:p w:rsidR="00CB46C0" w:rsidRPr="00AC1484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E86F3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7127" w:type="dxa"/>
          </w:tcPr>
          <w:p w:rsidR="00DD3E38" w:rsidRPr="006A34EF" w:rsidRDefault="00DD3E38" w:rsidP="00E86F30">
            <w:pPr>
              <w:pStyle w:val="TableParagraph"/>
              <w:ind w:left="76"/>
              <w:rPr>
                <w:rFonts w:asciiTheme="minorHAnsi" w:hAnsiTheme="minorHAnsi"/>
                <w:noProof/>
                <w:lang w:val="pl-PL"/>
              </w:rPr>
            </w:pPr>
            <w:r w:rsidRPr="006A34EF">
              <w:rPr>
                <w:rFonts w:asciiTheme="minorHAnsi" w:hAnsiTheme="minorHAnsi"/>
                <w:noProof/>
                <w:lang w:val="pl-PL"/>
              </w:rPr>
              <w:t>Projektor krótkoogniskowy do tablicy interakwynej Promethean</w:t>
            </w:r>
          </w:p>
        </w:tc>
        <w:tc>
          <w:tcPr>
            <w:tcW w:w="1471" w:type="dxa"/>
          </w:tcPr>
          <w:p w:rsidR="00DD3E38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Głośniki</w:t>
            </w:r>
          </w:p>
        </w:tc>
        <w:tc>
          <w:tcPr>
            <w:tcW w:w="1471" w:type="dxa"/>
          </w:tcPr>
          <w:p w:rsidR="00DD3E38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  <w:bookmarkStart w:id="1" w:name="_GoBack"/>
            <w:bookmarkEnd w:id="1"/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 z </w:t>
      </w:r>
      <w:r w:rsidRPr="00AC1484">
        <w:rPr>
          <w:rFonts w:asciiTheme="minorHAnsi" w:hAnsiTheme="minorHAnsi"/>
          <w:noProof/>
          <w:lang w:val="pl-PL"/>
        </w:rPr>
        <w:lastRenderedPageBreak/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24769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tbl>
      <w:tblPr>
        <w:tblpPr w:leftFromText="141" w:rightFromText="141" w:vertAnchor="page" w:horzAnchor="margin" w:tblpY="785"/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626"/>
        <w:gridCol w:w="1015"/>
      </w:tblGrid>
      <w:tr w:rsidR="00E05AFE" w:rsidRPr="00E05AFE" w:rsidTr="00E05AF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>Tablica</w:t>
            </w:r>
            <w:proofErr w:type="spellEnd"/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F3BC7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interaktywna</w:t>
            </w:r>
            <w:proofErr w:type="spellEnd"/>
            <w:r w:rsidR="00E86F30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7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8”</w:t>
            </w:r>
          </w:p>
        </w:tc>
      </w:tr>
      <w:tr w:rsidR="00E05AFE" w:rsidRPr="00E05AFE" w:rsidTr="00E05AFE">
        <w:trPr>
          <w:trHeight w:val="285"/>
        </w:trPr>
        <w:tc>
          <w:tcPr>
            <w:tcW w:w="4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86F30" w:rsidRPr="006A34EF" w:rsidTr="00E05AFE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Dotykowo lub za pomocą bezbateryjnego pisaka (w zestawie)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E86F30" w:rsidRPr="006A34EF" w:rsidTr="00E05AFE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Rozmiar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nominalny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Przekątna obszaru roboczego nie mniejsza niż 78”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E86F30" w:rsidRPr="00E05AFE" w:rsidTr="00E05AFE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Podczerwień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4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10ms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30 DPI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100Hz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6A34EF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Stosunek szerokości do wysokości piksela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4:3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</w:pPr>
            <w:r w:rsidRPr="006A34EF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 xml:space="preserve">Min. Android </w:t>
            </w:r>
            <w:r w:rsidRPr="006A34EF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>6.0</w:t>
            </w:r>
            <w:r w:rsidRPr="006A34EF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>, CPU: Rockchip RK3368, osiem rdzeni, do 1,5 GHz, RAM 2 GB DDR3, Pamięć 16 GB, punkt dostępu hotspot, 2 x USB 2.0, 1 x microSD, 1 x RJ45 10/100/1000Mbps, IEEE 802.11 a/b/g/n/ac, Bluetooth 4.0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Funkcja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- tablice przystosowane do obsługi przez dzieci w wieku szkolnym</w:t>
            </w:r>
          </w:p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- 10 punktów dotyku (możliwość kreślenia pojedynczych linii za pomocą dotyku nawet przez 10 osób jednocześnie)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A34EF" w:rsidTr="00E05AFE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opis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zasilanie uzyskiwane bezpośrednio z komputera poprzez kabel USB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56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2.0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Komunikacja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interfejsy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USB 2.0 bez konieczności używania adapterów i specjalnych dodatkowych kabli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A34EF" w:rsidTr="00E05AFE">
        <w:trPr>
          <w:trHeight w:val="92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tablicą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2x bezbateryjny pisak przeznaczony do dotykowej obsługi tablicy, pochodzący od tego samego producenta co tablica, 2x uchwyt na pisaki, 1x kabel zasilający o długości 10m, 1x kabel USB o dł. 10 m, 1x kabel HDMI o długości 10m, komplet uchwytów do montażu tablicy na ścianie, 1x Instrukcja instalacji i obsługi, 2x oprogramowanie interaktywne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A34EF" w:rsidTr="00E05AFE">
        <w:trPr>
          <w:trHeight w:val="168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1x Oprogramowanie producenta monitora do obsługi monitora interaktywnego posiadające funkcjonalności: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oprogramowanie wielojęzyczne, dostępne w minimum dziesięciu językach europejskich w tym i w języku polskim,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licencja wieczysta do zainstalowania na maksymalnie 5 urządzeniach,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importowania plików zapisanych w formacie SMART Notebook, PDF, PowerPoint, plików pytań ExamView i IMS XML,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zapisywania wyświetlanych treści w formie zrzutu ekranowego,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nanoszenia notatek na wyświetlanej treści,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możliwość tworzenia spersonalizowanych profili tematycznych (języki, </w:t>
            </w: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lastRenderedPageBreak/>
              <w:t>matematyka itp.),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tworzenia kontenerów i pracy na warstwach,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rejestracji ekranu i zapisu jako plik video,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rozpoznawania pisma ręcznego,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zarządzania wieloma arkuszami,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definiowania własnych przycisków,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współpracy z zewnętrznym systemem do głosowania,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korzystania z bezpłatnych zasobów interaktywnych.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oprogramowanie dostępne na platformy: Windows, Mac, Linux.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1x Oprogramowanie producenta monitora do obsługi monitora interaktywnego posiadające funkcjonalności: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oprogramowanie wielojęzyczne, dostępne w minimum dziesięciu językach europejskich w tym i w języku polskim,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instalacji oprogramowania lokalnie na komputerze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możliwość korzystania z oprogramowania z poziomu przeglądarki internetowej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przechowywania stworzonych materiałów (lekcji, ćwiczeń, testów, quizów itp.) w chmurze na indywidualnych kontach nauczycieli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połączenia z oprogramowaniem dysków chmurowych takich jak Google Drive, Dropbox, OnerDrive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wbudowana w oprogramowaniu wyszukiwarka zdjęć w zasobach Bing oraz filmów z YouTube bez wychodzenia z oprogramowania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bezprzewodowego przesyłania i wyświetlania na urządzeniach mobilnych uczniów: quizów, błyskawicznych ankiet, pytań wielokrotnego wyboru, prawda/fałsz, skala Likerta, odpowiedzi kreatywnych),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odwzorowania indywidualnej klasy przez każdego nauczyciela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nagradzania uczniów za prawidłowe odpowiedzi i przyznawania im cyfrowych odznak,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podłączania zdefiniowanych uczniów lub tworzenia otwartych klas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wbudowane narzędzie pozwalające na całodobowy dostępu z dowolnego miejsca do zasobów lekcyjnych (min. 50 tyś zasobów),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osadzania w programie PowerPoint zawartości interaktywnej – obrazów 3D (wtyczka oprogramowania interaktywnego do programu PowerPoint)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korzystania z bezpłatnych zasobów interaktywnych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oprogramowanie dostępne na platformy: Windows, Mac, Linux.</w:t>
            </w:r>
          </w:p>
          <w:p w:rsidR="006A34EF" w:rsidRPr="006A34EF" w:rsidRDefault="006A34EF" w:rsidP="00A10C98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1656 x 1260mm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18,5 kg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5 lat gwarancji po zarejestrowaniu produktu na stronie producenta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CQC, ISO 9001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56"/>
      </w:tblGrid>
      <w:tr w:rsidR="00E05AFE" w:rsidRPr="00E05AFE" w:rsidTr="00412E09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E05AFE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  <w:proofErr w:type="spellEnd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krótkoogniskowy</w:t>
            </w:r>
            <w:proofErr w:type="spellEnd"/>
          </w:p>
        </w:tc>
      </w:tr>
      <w:tr w:rsidR="00E05AFE" w:rsidRPr="00E05AFE" w:rsidTr="008F5073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projekcji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DLP‎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rzeczywista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XGA (1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024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768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 ANSI L‎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Współczynnik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kontrastu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22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000:1‎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Proporcje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Natywny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4:3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Żywotność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godziny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6000 (</w:t>
            </w:r>
            <w:proofErr w:type="spellStart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Jasny</w:t>
            </w:r>
            <w:proofErr w:type="spellEnd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), 12000 (</w:t>
            </w:r>
            <w:proofErr w:type="spellStart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Dynamiczny</w:t>
            </w:r>
            <w:proofErr w:type="spellEnd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), 10000 (Eco), 15000 (Eco+)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Odległość wyświetlania (m)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A10C98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0.4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3.1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16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91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.15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KHz‎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pionowego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Kompatybilność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PC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A10C98" w:rsidP="00AF3BC7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FHD, UXGA, SXGA, WXGA, HD, XGA, SVGA, VGA, Mac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203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A10C98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225W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Uśpienia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0.5W‎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menu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języków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hałasu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27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86F30" w:rsidRPr="006A34EF" w:rsidTr="00E86F30">
        <w:trPr>
          <w:trHeight w:val="7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30" w:rsidRPr="00A10C98" w:rsidRDefault="00A10C98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10C9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 x Obsługuje HDMI 1.4a 3D, 1 x VGA (</w:t>
            </w:r>
            <w:proofErr w:type="spellStart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/RGB), 1 x Złącze kompozytowe, 1 x Audio 3.5mm</w:t>
            </w:r>
          </w:p>
          <w:p w:rsidR="00A10C98" w:rsidRPr="00A10C98" w:rsidRDefault="00A10C98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0C9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Porty</w:t>
            </w:r>
            <w:proofErr w:type="spellEnd"/>
            <w:r w:rsidRPr="00A10C9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0C9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wyjścia</w:t>
            </w:r>
            <w:proofErr w:type="spellEnd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 x VGA, 1 x Audio 3.5mm, 1 x USB-A power 1A</w:t>
            </w:r>
          </w:p>
          <w:p w:rsidR="00A10C98" w:rsidRPr="00A10C98" w:rsidRDefault="00A10C98" w:rsidP="00E86F30">
            <w:pPr>
              <w:rPr>
                <w:rFonts w:eastAsiaTheme="minorHAnsi"/>
                <w:color w:val="000000"/>
                <w:sz w:val="24"/>
                <w:szCs w:val="24"/>
                <w:lang w:val="pl-PL"/>
              </w:rPr>
            </w:pPr>
            <w:proofErr w:type="spellStart"/>
            <w:r w:rsidRPr="00A10C9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Kontrola</w:t>
            </w:r>
            <w:proofErr w:type="spellEnd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 x RS232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</w:tcPr>
          <w:p w:rsidR="00E86F30" w:rsidRPr="006A34EF" w:rsidRDefault="00E86F30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20F72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KG (bez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mocowania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Wymiary (szer. x wys. x gł.)‎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20F72" w:rsidP="00A20F72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316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44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108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mm‎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6A34EF" w:rsidTr="008F5073">
        <w:trPr>
          <w:trHeight w:val="9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standardowe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E05AFE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Pilot / Baterie, Kabel Zasilający, Instrukcja Szybkiego Uruchomienia, Instrukcja Montażu Ściennego, Uchwyt do montażu projektora na ścianie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6A34EF" w:rsidRDefault="00E05AFE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20F72" w:rsidP="00A20F72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24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miesiące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D24769" w:rsidRPr="006A34EF" w:rsidTr="008F5073">
        <w:trPr>
          <w:trHeight w:val="269"/>
        </w:trPr>
        <w:tc>
          <w:tcPr>
            <w:tcW w:w="9776" w:type="dxa"/>
            <w:gridSpan w:val="3"/>
          </w:tcPr>
          <w:p w:rsidR="00D24769" w:rsidRPr="006A34EF" w:rsidRDefault="00A20F72" w:rsidP="00A20F72">
            <w:pPr>
              <w:jc w:val="center"/>
              <w:rPr>
                <w:rFonts w:asciiTheme="minorHAnsi" w:hAnsiTheme="minorHAnsi" w:cs="Arial"/>
                <w:b/>
                <w:lang w:val="pl-PL" w:eastAsia="pl-PL"/>
              </w:rPr>
            </w:pPr>
            <w:r>
              <w:rPr>
                <w:rFonts w:asciiTheme="minorHAnsi" w:hAnsiTheme="minorHAnsi" w:cs="Arial"/>
                <w:b/>
                <w:lang w:val="pl-PL" w:eastAsia="pl-PL"/>
              </w:rPr>
              <w:t>Głośnik</w:t>
            </w:r>
            <w:r w:rsidR="00D24769" w:rsidRPr="006A34EF">
              <w:rPr>
                <w:rFonts w:asciiTheme="minorHAnsi" w:hAnsiTheme="minorHAnsi" w:cs="Arial"/>
                <w:b/>
                <w:lang w:val="pl-PL"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pl-PL" w:eastAsia="pl-PL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lang w:val="pl-PL" w:eastAsia="pl-PL"/>
              </w:rPr>
              <w:t>soundbar</w:t>
            </w:r>
            <w:proofErr w:type="spellEnd"/>
            <w:r>
              <w:rPr>
                <w:rFonts w:asciiTheme="minorHAnsi" w:hAnsiTheme="minorHAnsi" w:cs="Arial"/>
                <w:b/>
                <w:lang w:val="pl-PL" w:eastAsia="pl-PL"/>
              </w:rPr>
              <w:t>)</w:t>
            </w:r>
            <w:r w:rsidR="00D24769" w:rsidRPr="006A34EF">
              <w:rPr>
                <w:rFonts w:asciiTheme="minorHAnsi" w:hAnsiTheme="minorHAnsi" w:cs="Arial"/>
                <w:b/>
                <w:lang w:val="pl-PL" w:eastAsia="pl-PL"/>
              </w:rPr>
              <w:t xml:space="preserve"> do tablic interaktywnych</w:t>
            </w:r>
          </w:p>
        </w:tc>
      </w:tr>
      <w:tr w:rsidR="00D24769" w:rsidRPr="008F5073" w:rsidTr="008F5073">
        <w:trPr>
          <w:trHeight w:val="269"/>
        </w:trPr>
        <w:tc>
          <w:tcPr>
            <w:tcW w:w="8642" w:type="dxa"/>
            <w:gridSpan w:val="2"/>
            <w:vAlign w:val="bottom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A20F72" w:rsidP="00A20F7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Moc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muzyczna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A20F72" w:rsidP="00A20F72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4</w:t>
            </w:r>
            <w:r w:rsidR="00D24769"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x20W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A20F72" w:rsidRPr="008F5073" w:rsidTr="008F5073">
        <w:tc>
          <w:tcPr>
            <w:tcW w:w="2122" w:type="dxa"/>
            <w:vAlign w:val="center"/>
          </w:tcPr>
          <w:p w:rsidR="00A20F72" w:rsidRDefault="00A20F72" w:rsidP="00A20F7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Wersja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Bluetooth</w:t>
            </w:r>
          </w:p>
        </w:tc>
        <w:tc>
          <w:tcPr>
            <w:tcW w:w="6520" w:type="dxa"/>
            <w:vAlign w:val="center"/>
          </w:tcPr>
          <w:p w:rsidR="00A20F72" w:rsidRDefault="00A20F72" w:rsidP="00A20F72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134" w:type="dxa"/>
          </w:tcPr>
          <w:p w:rsidR="00A20F72" w:rsidRPr="008F5073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A20F72" w:rsidRPr="008F5073" w:rsidTr="008F5073">
        <w:tc>
          <w:tcPr>
            <w:tcW w:w="2122" w:type="dxa"/>
            <w:vAlign w:val="center"/>
          </w:tcPr>
          <w:p w:rsidR="00A20F72" w:rsidRDefault="00A20F72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Częstotliwość</w:t>
            </w:r>
            <w:proofErr w:type="spellEnd"/>
          </w:p>
        </w:tc>
        <w:tc>
          <w:tcPr>
            <w:tcW w:w="6520" w:type="dxa"/>
            <w:vAlign w:val="center"/>
          </w:tcPr>
          <w:p w:rsidR="00A20F72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150 – 18 kHz</w:t>
            </w:r>
          </w:p>
        </w:tc>
        <w:tc>
          <w:tcPr>
            <w:tcW w:w="1134" w:type="dxa"/>
          </w:tcPr>
          <w:p w:rsidR="00A20F72" w:rsidRPr="008F5073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A20F72" w:rsidTr="008F5073">
        <w:tc>
          <w:tcPr>
            <w:tcW w:w="2122" w:type="dxa"/>
            <w:vAlign w:val="center"/>
          </w:tcPr>
          <w:p w:rsidR="00D24769" w:rsidRPr="008F5073" w:rsidRDefault="00A20F72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Inne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A20F72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Wskaźnik LED, bezprzewodowy pilot, 2 x </w:t>
            </w:r>
            <w:proofErr w:type="spellStart"/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wejśćei</w:t>
            </w:r>
            <w:proofErr w:type="spellEnd"/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AUX</w:t>
            </w:r>
          </w:p>
        </w:tc>
        <w:tc>
          <w:tcPr>
            <w:tcW w:w="1134" w:type="dxa"/>
          </w:tcPr>
          <w:p w:rsidR="00D24769" w:rsidRPr="00A20F72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D24769" w:rsidRDefault="00D24769"/>
    <w:sectPr w:rsidR="00D24769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 w15:restartNumberingAfterBreak="0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412E09"/>
    <w:rsid w:val="005A0DC8"/>
    <w:rsid w:val="006A34EF"/>
    <w:rsid w:val="00807051"/>
    <w:rsid w:val="008338D1"/>
    <w:rsid w:val="008F5073"/>
    <w:rsid w:val="0099130D"/>
    <w:rsid w:val="009E1528"/>
    <w:rsid w:val="00A10C98"/>
    <w:rsid w:val="00A20F72"/>
    <w:rsid w:val="00A83E67"/>
    <w:rsid w:val="00AF3BC7"/>
    <w:rsid w:val="00B80867"/>
    <w:rsid w:val="00CB46C0"/>
    <w:rsid w:val="00D24769"/>
    <w:rsid w:val="00DD3E38"/>
    <w:rsid w:val="00E05AFE"/>
    <w:rsid w:val="00E05FCC"/>
    <w:rsid w:val="00E86F30"/>
    <w:rsid w:val="00F22E14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8DB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0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2</cp:revision>
  <dcterms:created xsi:type="dcterms:W3CDTF">2019-04-30T11:22:00Z</dcterms:created>
  <dcterms:modified xsi:type="dcterms:W3CDTF">2019-04-30T11:22:00Z</dcterms:modified>
</cp:coreProperties>
</file>